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77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690"/>
        <w:gridCol w:w="4924"/>
        <w:gridCol w:w="993"/>
        <w:gridCol w:w="1437"/>
      </w:tblGrid>
      <w:tr w:rsidR="006F6A96" w:rsidTr="00413FAB">
        <w:trPr>
          <w:trHeight w:val="528"/>
        </w:trPr>
        <w:tc>
          <w:tcPr>
            <w:tcW w:w="9640" w:type="dxa"/>
            <w:gridSpan w:val="4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</w:t>
            </w:r>
            <w:r w:rsidR="0009730D">
              <w:rPr>
                <w:b/>
                <w:sz w:val="21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1"/>
              </w:rPr>
              <w:t xml:space="preserve"> T.C.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FIRAT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ÜNİVERSİTESİ</w:t>
            </w:r>
            <w:r>
              <w:rPr>
                <w:b/>
                <w:spacing w:val="12"/>
                <w:sz w:val="21"/>
              </w:rPr>
              <w:t xml:space="preserve"> MÜHENDİSLİK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FAKÜLTESİ PFES</w:t>
            </w:r>
          </w:p>
          <w:p w:rsidR="006F6A96" w:rsidRDefault="006F6A96" w:rsidP="009A3D79">
            <w:pPr>
              <w:pStyle w:val="TableParagraph"/>
              <w:spacing w:before="24" w:line="239" w:lineRule="exact"/>
              <w:ind w:left="266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2023-2024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BAHAR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DÖNEMİ</w:t>
            </w:r>
            <w:r>
              <w:rPr>
                <w:b/>
                <w:spacing w:val="10"/>
                <w:sz w:val="21"/>
              </w:rPr>
              <w:t xml:space="preserve"> </w:t>
            </w:r>
            <w:r w:rsidR="001C39D7">
              <w:rPr>
                <w:b/>
                <w:sz w:val="21"/>
              </w:rPr>
              <w:t>FİNAL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SINAV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PROGRAMI</w:t>
            </w:r>
          </w:p>
        </w:tc>
        <w:tc>
          <w:tcPr>
            <w:tcW w:w="1437" w:type="dxa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377" w:right="3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Tarih</w:t>
            </w:r>
          </w:p>
        </w:tc>
        <w:tc>
          <w:tcPr>
            <w:tcW w:w="1690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586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Saat</w:t>
            </w:r>
          </w:p>
        </w:tc>
        <w:tc>
          <w:tcPr>
            <w:tcW w:w="4924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1204" w:right="1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Ders</w:t>
            </w:r>
          </w:p>
        </w:tc>
        <w:tc>
          <w:tcPr>
            <w:tcW w:w="99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Sınıf</w:t>
            </w:r>
          </w:p>
        </w:tc>
        <w:tc>
          <w:tcPr>
            <w:tcW w:w="1437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Sınav Yeri</w:t>
            </w:r>
          </w:p>
        </w:tc>
      </w:tr>
      <w:tr w:rsidR="006F6A96" w:rsidTr="00413FAB">
        <w:trPr>
          <w:trHeight w:val="235"/>
        </w:trPr>
        <w:tc>
          <w:tcPr>
            <w:tcW w:w="2033" w:type="dxa"/>
            <w:vMerge w:val="restart"/>
            <w:shd w:val="clear" w:color="auto" w:fill="99FF99"/>
          </w:tcPr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6F6A96" w:rsidRDefault="006F6A96">
            <w:pPr>
              <w:pStyle w:val="TableParagraph"/>
              <w:rPr>
                <w:rFonts w:ascii="Times New Roman"/>
                <w:sz w:val="20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047C23" w:rsidRDefault="00047C23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6F6A96" w:rsidRDefault="001C39D7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  <w:r>
              <w:rPr>
                <w:b/>
                <w:sz w:val="21"/>
              </w:rPr>
              <w:t>27</w:t>
            </w:r>
            <w:r w:rsidR="006F6A96">
              <w:rPr>
                <w:b/>
                <w:sz w:val="21"/>
              </w:rPr>
              <w:t>.0</w:t>
            </w:r>
            <w:r>
              <w:rPr>
                <w:b/>
                <w:sz w:val="21"/>
              </w:rPr>
              <w:t>6</w:t>
            </w:r>
            <w:r w:rsidR="006F6A96">
              <w:rPr>
                <w:b/>
                <w:sz w:val="21"/>
              </w:rPr>
              <w:t>.2024</w:t>
            </w:r>
          </w:p>
          <w:p w:rsidR="006F6A96" w:rsidRDefault="006F6A96">
            <w:pPr>
              <w:pStyle w:val="TableParagraph"/>
              <w:spacing w:before="24"/>
              <w:ind w:left="435"/>
              <w:rPr>
                <w:b/>
                <w:sz w:val="21"/>
              </w:rPr>
            </w:pPr>
            <w:r>
              <w:rPr>
                <w:b/>
                <w:sz w:val="21"/>
              </w:rPr>
              <w:t>Perşembe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08:00</w:t>
            </w:r>
          </w:p>
        </w:tc>
        <w:tc>
          <w:tcPr>
            <w:tcW w:w="4924" w:type="dxa"/>
            <w:tcBorders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4924" w:type="dxa"/>
            <w:tcBorders>
              <w:top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6F6A96" w:rsidRDefault="006F6A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000000"/>
            </w:tcBorders>
            <w:shd w:val="clear" w:color="auto" w:fill="FFCCCC"/>
          </w:tcPr>
          <w:p w:rsidR="006F6A96" w:rsidRDefault="006F6A9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EE15B4" w:rsidRDefault="00EE15B4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EE15B4" w:rsidRDefault="00EE15B4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EE15B4" w:rsidRDefault="00EE15B4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6F6A96" w:rsidRDefault="006F6A96" w:rsidP="009A3D79">
            <w:pPr>
              <w:pStyle w:val="TableParagraph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15:00-16:30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00FFFF"/>
          </w:tcPr>
          <w:p w:rsidR="006F6A96" w:rsidRDefault="006F6A96">
            <w:pPr>
              <w:pStyle w:val="TableParagraph"/>
              <w:spacing w:line="228" w:lineRule="exact"/>
              <w:ind w:left="1205" w:right="1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PFES202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Sınıf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Yönetimi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CCCC"/>
          </w:tcPr>
          <w:p w:rsidR="006F6A96" w:rsidRDefault="006F6A9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6F6A96" w:rsidRDefault="006F6A96" w:rsidP="006F6A9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D 2</w:t>
            </w:r>
          </w:p>
        </w:tc>
        <w:tc>
          <w:tcPr>
            <w:tcW w:w="1437" w:type="dxa"/>
            <w:shd w:val="clear" w:color="auto" w:fill="FFCCCC"/>
          </w:tcPr>
          <w:p w:rsidR="006F6A96" w:rsidRDefault="006F6A96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6F6A96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tcBorders>
              <w:top w:val="single" w:sz="4" w:space="0" w:color="auto"/>
            </w:tcBorders>
            <w:shd w:val="clear" w:color="auto" w:fill="00FFFF"/>
          </w:tcPr>
          <w:p w:rsidR="006F6A96" w:rsidRDefault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PFES302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Rehberlik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Özel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Eğitim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6F6A96" w:rsidRDefault="006F6A96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6F6A96" w:rsidRDefault="006F6A96" w:rsidP="006F6A96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2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6F6A96" w:rsidTr="00413FAB">
        <w:trPr>
          <w:trHeight w:val="1083"/>
        </w:trPr>
        <w:tc>
          <w:tcPr>
            <w:tcW w:w="2033" w:type="dxa"/>
            <w:vMerge/>
            <w:shd w:val="clear" w:color="auto" w:fill="99FF99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shd w:val="clear" w:color="auto" w:fill="00FFFF"/>
          </w:tcPr>
          <w:p w:rsidR="006F6A96" w:rsidRDefault="006F6A96" w:rsidP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PFES304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Öğretim</w:t>
            </w:r>
            <w:r>
              <w:rPr>
                <w:b/>
                <w:spacing w:val="11"/>
                <w:sz w:val="21"/>
              </w:rPr>
              <w:t xml:space="preserve"> </w:t>
            </w:r>
          </w:p>
          <w:p w:rsidR="006F6A96" w:rsidRDefault="006F6A96" w:rsidP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Teknolojileri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CCC"/>
          </w:tcPr>
          <w:p w:rsidR="006F6A96" w:rsidRDefault="006F6A96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6F6A96" w:rsidRDefault="006F6A96" w:rsidP="006F6A96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2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CCCC"/>
          </w:tcPr>
          <w:p w:rsidR="006F6A96" w:rsidRDefault="006F6A96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</w:tbl>
    <w:p w:rsidR="003A173B" w:rsidRDefault="003A173B"/>
    <w:sectPr w:rsidR="003A173B">
      <w:type w:val="continuous"/>
      <w:pgSz w:w="11910" w:h="16840"/>
      <w:pgMar w:top="104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EA2"/>
    <w:rsid w:val="00047C23"/>
    <w:rsid w:val="0009730D"/>
    <w:rsid w:val="001C39D7"/>
    <w:rsid w:val="003A173B"/>
    <w:rsid w:val="00413FAB"/>
    <w:rsid w:val="006F6A96"/>
    <w:rsid w:val="007C07CE"/>
    <w:rsid w:val="007F2EA2"/>
    <w:rsid w:val="00832A1C"/>
    <w:rsid w:val="009A3D79"/>
    <w:rsid w:val="00E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ABFB"/>
  <w15:docId w15:val="{097B309D-4CD1-471E-BA74-8D07AD2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Bahar Dönemi Yaz1l1m Mühendisli˜i Ara S1nav Program1-V5 S1n1flar.xlsx</dc:title>
  <dc:creator>BEYZANUR DURMU^</dc:creator>
  <cp:lastModifiedBy>admin</cp:lastModifiedBy>
  <cp:revision>10</cp:revision>
  <dcterms:created xsi:type="dcterms:W3CDTF">2024-04-05T11:56:00Z</dcterms:created>
  <dcterms:modified xsi:type="dcterms:W3CDTF">2024-06-25T05:57:00Z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2024-04-05T00:00:00Z</vt:filetime>
  </property>
</Properties>
</file>